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jc w:val="center"/>
      </w:pPr>
      <w:r>
        <w:rPr>
          <w:rFonts w:ascii="Arial" w:cs="Arial" w:eastAsia="Arial" w:hAnsi="Arial"/>
          <w:b/>
          <w:bCs/>
          <w:color w:val="1A1A2E"/>
          <w:sz w:val="32"/>
          <w:szCs w:val="32"/>
        </w:rPr>
        <w:t xml:space="preserve">THE CLEAN CLOSET</w:t>
      </w:r>
    </w:p>
    <w:p>
      <w:pPr>
        <w:spacing w:after="80" w:before="0"/>
        <w:jc w:val="center"/>
      </w:pPr>
      <w:r>
        <w:rPr>
          <w:rFonts w:ascii="Arial" w:cs="Arial" w:eastAsia="Arial" w:hAnsi="Arial"/>
          <w:i/>
          <w:iCs/>
          <w:color w:val="555555"/>
          <w:sz w:val="18"/>
          <w:szCs w:val="18"/>
        </w:rPr>
        <w:t xml:space="preserve">Canberra's First Fully Electric Dry Cleaner</w:t>
      </w:r>
    </w:p>
    <w:p>
      <w:pPr>
        <w:pBdr>
          <w:bottom w:val="single" w:color="1A1A2E" w:sz="6" w:space="1"/>
        </w:pBdr>
        <w:spacing w:after="60" w:before="60"/>
      </w:pPr>
    </w:p>
    <w:p>
      <w:pPr>
        <w:spacing w:after="80" w:before="0"/>
        <w:jc w:val="center"/>
      </w:pPr>
      <w:r>
        <w:rPr>
          <w:rFonts w:ascii="Arial" w:cs="Arial" w:eastAsia="Arial" w:hAnsi="Arial"/>
          <w:b/>
          <w:bCs/>
          <w:color w:val="1A1A2E"/>
          <w:sz w:val="26"/>
          <w:szCs w:val="26"/>
        </w:rPr>
        <w:t xml:space="preserve">STAIN TREATMENT DECLARATION</w:t>
      </w:r>
    </w:p>
    <w:p>
      <w:pPr>
        <w:pBdr>
          <w:bottom w:val="single" w:color="1A1A2E" w:sz="6" w:space="1"/>
        </w:pBdr>
        <w:spacing w:after="60" w:before="60"/>
      </w:pPr>
    </w:p>
    <w:p>
      <w:pPr>
        <w:spacing w:after="40" w:before="40"/>
        <w:jc w:val="both"/>
      </w:pPr>
      <w:r>
        <w:rPr>
          <w:rFonts w:ascii="Arial" w:cs="Arial" w:eastAsia="Arial" w:hAnsi="Arial"/>
          <w:b w:val="false"/>
          <w:bCs w:val="false"/>
          <w:color w:val="222222"/>
          <w:sz w:val="17"/>
          <w:szCs w:val="17"/>
        </w:rPr>
        <w:t xml:space="preserve">This declaration covers specialist stain removal treatment for blood, ink, yellow staining, soiled collars, or other stubborn stains.</w:t>
      </w:r>
    </w:p>
    <w:p>
      <w:pPr>
        <w:spacing w:after="60" w:before="40"/>
        <w:jc w:val="center"/>
      </w:pPr>
      <w:r>
        <w:rPr>
          <w:rFonts w:ascii="Arial" w:cs="Arial" w:eastAsia="Arial" w:hAnsi="Arial"/>
          <w:b/>
          <w:bCs/>
          <w:color w:val="444444"/>
          <w:sz w:val="20"/>
          <w:szCs w:val="20"/>
        </w:rPr>
        <w:t xml:space="preserve">Acknowledged Risks — All Stain Types</w:t>
      </w:r>
    </w:p>
    <w:p>
      <w:pPr>
        <w:pStyle w:val="ListParagraph"/>
        <w:numPr>
          <w:ilvl w:val="0"/>
          <w:numId w:val="2"/>
        </w:numPr>
        <w:spacing w:after="30" w:before="30"/>
      </w:pPr>
      <w:r>
        <w:rPr>
          <w:rFonts w:ascii="Arial" w:cs="Arial" w:eastAsia="Arial" w:hAnsi="Arial"/>
          <w:color w:val="222222"/>
          <w:sz w:val="17"/>
          <w:szCs w:val="17"/>
        </w:rPr>
        <w:t xml:space="preserve">Stain removal success depends on: the stain type and composition, age of the stain, fabric type, and prior treatment attempts. Complete removal cannot be guaranteed.</w:t>
      </w:r>
    </w:p>
    <w:p>
      <w:pPr>
        <w:pStyle w:val="ListParagraph"/>
        <w:numPr>
          <w:ilvl w:val="0"/>
          <w:numId w:val="2"/>
        </w:numPr>
        <w:spacing w:after="30" w:before="30"/>
      </w:pPr>
      <w:r>
        <w:rPr>
          <w:rFonts w:ascii="Arial" w:cs="Arial" w:eastAsia="Arial" w:hAnsi="Arial"/>
          <w:color w:val="222222"/>
          <w:sz w:val="17"/>
          <w:szCs w:val="17"/>
        </w:rPr>
        <w:t xml:space="preserve">Blood stains: biological contaminants may affect fabric integrity. Older or set-in blood stains are significantly harder to remove. Colour bleed may occur.</w:t>
      </w:r>
    </w:p>
    <w:p>
      <w:pPr>
        <w:pStyle w:val="ListParagraph"/>
        <w:numPr>
          <w:ilvl w:val="0"/>
          <w:numId w:val="2"/>
        </w:numPr>
        <w:spacing w:after="30" w:before="30"/>
      </w:pPr>
      <w:r>
        <w:rPr>
          <w:rFonts w:ascii="Arial" w:cs="Arial" w:eastAsia="Arial" w:hAnsi="Arial"/>
          <w:color w:val="222222"/>
          <w:sz w:val="17"/>
          <w:szCs w:val="17"/>
        </w:rPr>
        <w:t xml:space="preserve">Ink stains: water-based and oil-based inks respond differently. Some inks permanently bond to fibres. Pre-treatment solutions are used but complete eradication cannot be assured.</w:t>
      </w:r>
    </w:p>
    <w:p>
      <w:pPr>
        <w:pStyle w:val="ListParagraph"/>
        <w:numPr>
          <w:ilvl w:val="0"/>
          <w:numId w:val="2"/>
        </w:numPr>
        <w:spacing w:after="30" w:before="30"/>
      </w:pPr>
      <w:r>
        <w:rPr>
          <w:rFonts w:ascii="Arial" w:cs="Arial" w:eastAsia="Arial" w:hAnsi="Arial"/>
          <w:color w:val="222222"/>
          <w:sz w:val="17"/>
          <w:szCs w:val="17"/>
        </w:rPr>
        <w:t xml:space="preserve">Yellow staining: caused by age, sunlight, chemical reactions, or improper previous cleaning. These stains penetrate fibres deeply and may resist removal entirely.</w:t>
      </w:r>
    </w:p>
    <w:p>
      <w:pPr>
        <w:pStyle w:val="ListParagraph"/>
        <w:numPr>
          <w:ilvl w:val="0"/>
          <w:numId w:val="2"/>
        </w:numPr>
        <w:spacing w:after="30" w:before="30"/>
      </w:pPr>
      <w:r>
        <w:rPr>
          <w:rFonts w:ascii="Arial" w:cs="Arial" w:eastAsia="Arial" w:hAnsi="Arial"/>
          <w:color w:val="222222"/>
          <w:sz w:val="17"/>
          <w:szCs w:val="17"/>
        </w:rPr>
        <w:t xml:space="preserve">Invisible stains (e.g. perspiration, food sugars, clear beverages): may become visible or more pronounced after dry cleaning due to the interaction of the stain with cleaning solvents and heat. We are not liable for stains that reveal during the cleaning process.</w:t>
      </w:r>
    </w:p>
    <w:p>
      <w:pPr>
        <w:pStyle w:val="ListParagraph"/>
        <w:numPr>
          <w:ilvl w:val="0"/>
          <w:numId w:val="2"/>
        </w:numPr>
        <w:spacing w:after="30" w:before="30"/>
      </w:pPr>
      <w:r>
        <w:rPr>
          <w:rFonts w:ascii="Arial" w:cs="Arial" w:eastAsia="Arial" w:hAnsi="Arial"/>
          <w:color w:val="222222"/>
          <w:sz w:val="17"/>
          <w:szCs w:val="17"/>
        </w:rPr>
        <w:t xml:space="preserve">Collar soiling: heavily soiled collars may retain residual soiling despite best efforts.</w:t>
      </w:r>
    </w:p>
    <w:p>
      <w:pPr>
        <w:pStyle w:val="ListParagraph"/>
        <w:numPr>
          <w:ilvl w:val="0"/>
          <w:numId w:val="2"/>
        </w:numPr>
        <w:spacing w:after="30" w:before="30"/>
      </w:pPr>
      <w:r>
        <w:rPr>
          <w:rFonts w:ascii="Arial" w:cs="Arial" w:eastAsia="Arial" w:hAnsi="Arial"/>
          <w:color w:val="222222"/>
          <w:sz w:val="17"/>
          <w:szCs w:val="17"/>
        </w:rPr>
        <w:t xml:space="preserve">Colorfastness: dye fading or colour bleeding may result from stain treatment. We cannot guarantee the original colour will remain unchanged.</w:t>
      </w:r>
    </w:p>
    <w:p>
      <w:pPr>
        <w:spacing w:after="60" w:before="60"/>
        <w:jc w:val="both"/>
      </w:pPr>
      <w:r>
        <w:rPr>
          <w:rFonts w:ascii="Arial" w:cs="Arial" w:eastAsia="Arial" w:hAnsi="Arial"/>
          <w:b/>
          <w:bCs/>
          <w:color w:val="222222"/>
          <w:sz w:val="17"/>
          <w:szCs w:val="17"/>
        </w:rPr>
        <w:t xml:space="preserve">By signing below, I confirm: (1) I have been fully advised of all risks noted above; (2) I will not make any claim against The Clean Closet or Elite Drycleaners and Laundromats Pty Ltd should any of the stated outcomes occur; (3) I have requested that an attempt be made to process this article despite the disclosed risks; (4) I am aware of and agree to these conditions in full.</w:t>
      </w:r>
    </w:p>
    <w:p>
      <w:pPr>
        <w:pBdr>
          <w:bottom w:val="single" w:color="1A1A2E" w:sz="6" w:space="1"/>
        </w:pBdr>
        <w:spacing w:after="60" w:before="60"/>
      </w:pPr>
    </w:p>
    <w:p>
      <w:pPr>
        <w:spacing w:after="40" w:before="60"/>
      </w:pPr>
      <w:r>
        <w:rPr>
          <w:rFonts w:ascii="Arial" w:cs="Arial" w:eastAsia="Arial" w:hAnsi="Arial"/>
          <w:b/>
          <w:bCs/>
          <w:color w:val="1A1A2E"/>
          <w:sz w:val="18"/>
          <w:szCs w:val="18"/>
        </w:rPr>
        <w:t xml:space="preserve">Customer Acknowledgement &amp; Consent to Proceed</w:t>
      </w:r>
    </w:p>
    <w:tbl>
      <w:tblPr>
        <w:tblW w:type="dxa" w:w="10466"/>
        <w:tblBorders>
          <w:top w:val="none"/>
          <w:left w:val="none"/>
          <w:bottom w:val="none"/>
          <w:right w:val="none"/>
          <w:insideH w:val="single" w:color="auto" w:sz="4"/>
          <w:insideV w:val="single" w:color="auto" w:sz="4"/>
        </w:tblBorders>
      </w:tblPr>
      <w:tblGrid>
        <w:gridCol w:w="5756"/>
        <w:gridCol w:w="2302"/>
        <w:gridCol w:w="2407"/>
      </w:tblGrid>
      <w:tr>
        <w:tc>
          <w:tcPr>
            <w:tcW w:type="dxa" w:w="5756"/>
            <w:tcBorders>
              <w:top w:val="none"/>
              <w:left w:val="none"/>
              <w:bottom w:val="single" w:color="555555" w:sz="4"/>
              <w:right w:val="none"/>
            </w:tcBorders>
            <w:tcMar>
              <w:top w:type="dxa" w:w="40"/>
              <w:left w:type="dxa" w:w="60"/>
              <w:bottom w:type="dxa" w:w="40"/>
              <w:right w:type="dxa" w:w="60"/>
            </w:tcMar>
          </w:tcPr>
          <w:p>
            <w:r>
              <w:rPr>
                <w:rFonts w:ascii="Arial" w:cs="Arial" w:eastAsia="Arial" w:hAnsi="Arial"/>
                <w:color w:val="555555"/>
                <w:sz w:val="17"/>
                <w:szCs w:val="17"/>
              </w:rPr>
              <w:t xml:space="preserve">Signature:</w:t>
            </w:r>
          </w:p>
        </w:tc>
        <w:tc>
          <w:tcPr>
            <w:tcW w:type="dxa" w:w="2302"/>
            <w:tcBorders>
              <w:top w:val="none"/>
              <w:left w:val="none"/>
              <w:bottom w:val="single" w:color="555555" w:sz="4"/>
              <w:right w:val="none"/>
            </w:tcBorders>
            <w:tcMar>
              <w:top w:type="dxa" w:w="40"/>
              <w:left w:type="dxa" w:w="60"/>
              <w:bottom w:type="dxa" w:w="40"/>
              <w:right w:type="dxa" w:w="60"/>
            </w:tcMar>
          </w:tcPr>
          <w:p>
            <w:r>
              <w:rPr>
                <w:rFonts w:ascii="Arial" w:cs="Arial" w:eastAsia="Arial" w:hAnsi="Arial"/>
                <w:color w:val="555555"/>
                <w:sz w:val="17"/>
                <w:szCs w:val="17"/>
              </w:rPr>
              <w:t xml:space="preserve">Date:</w:t>
            </w:r>
          </w:p>
        </w:tc>
        <w:tc>
          <w:tcPr>
            <w:tcW w:type="dxa" w:w="2407"/>
            <w:tcBorders>
              <w:top w:val="none"/>
              <w:left w:val="none"/>
              <w:bottom w:val="none"/>
              <w:right w:val="none"/>
            </w:tcBorders>
            <w:tcMar>
              <w:top w:type="dxa" w:w="40"/>
              <w:left w:type="dxa" w:w="60"/>
              <w:bottom w:type="dxa" w:w="40"/>
              <w:right w:type="dxa" w:w="60"/>
            </w:tcMar>
          </w:tcPr>
          <w:p>
            <w:r>
              <w:rPr>
                <w:rFonts w:ascii="Arial" w:cs="Arial" w:eastAsia="Arial" w:hAnsi="Arial"/>
                <w:sz w:val="17"/>
                <w:szCs w:val="17"/>
              </w:rPr>
              <w:t xml:space="preserve"/>
            </w:r>
          </w:p>
        </w:tc>
      </w:tr>
      <w:tr>
        <w:tc>
          <w:tcPr>
            <w:tcW w:type="dxa" w:w="5756"/>
            <w:tcBorders>
              <w:top w:val="none"/>
              <w:left w:val="none"/>
              <w:bottom w:val="none"/>
              <w:right w:val="none"/>
            </w:tcBorders>
            <w:tcMar>
              <w:top w:type="dxa" w:w="20"/>
              <w:left w:type="dxa" w:w="60"/>
              <w:bottom w:type="dxa" w:w="0"/>
              <w:right w:type="dxa" w:w="60"/>
            </w:tcMar>
          </w:tcPr>
          <w:p>
            <w:r>
              <w:rPr>
                <w:rFonts w:ascii="Arial" w:cs="Arial" w:eastAsia="Arial" w:hAnsi="Arial"/>
                <w:color w:val="555555"/>
                <w:sz w:val="16"/>
                <w:szCs w:val="16"/>
              </w:rPr>
              <w:t xml:space="preserve">Print Name: ____________________________</w:t>
            </w:r>
          </w:p>
        </w:tc>
        <w:tc>
          <w:tcPr>
            <w:tcW w:type="dxa" w:w="4709"/>
            <w:gridSpan w:val="2"/>
            <w:tcBorders>
              <w:top w:val="none"/>
              <w:left w:val="none"/>
              <w:bottom w:val="none"/>
              <w:right w:val="none"/>
            </w:tcBorders>
            <w:tcMar>
              <w:top w:type="dxa" w:w="20"/>
              <w:left w:type="dxa" w:w="60"/>
              <w:bottom w:type="dxa" w:w="0"/>
              <w:right w:type="dxa" w:w="60"/>
            </w:tcMar>
          </w:tcPr>
          <w:p>
            <w:r>
              <w:rPr>
                <w:rFonts w:ascii="Arial" w:cs="Arial" w:eastAsia="Arial" w:hAnsi="Arial"/>
                <w:color w:val="555555"/>
                <w:sz w:val="16"/>
                <w:szCs w:val="16"/>
              </w:rPr>
              <w:t xml:space="preserve">Order No: __________________</w:t>
            </w:r>
          </w:p>
        </w:tc>
      </w:tr>
    </w:tbl>
    <w:p>
      <w:pPr>
        <w:spacing w:after="0" w:before="80"/>
      </w:pPr>
    </w:p>
    <w:p>
      <w:pPr>
        <w:spacing w:after="0" w:before="60"/>
        <w:jc w:val="center"/>
      </w:pPr>
      <w:r>
        <w:rPr>
          <w:rFonts w:ascii="Arial" w:cs="Arial" w:eastAsia="Arial" w:hAnsi="Arial"/>
          <w:color w:val="888888"/>
          <w:sz w:val="14"/>
          <w:szCs w:val="14"/>
        </w:rPr>
        <w:t xml:space="preserve">Elite Drycleaners and Laundromats Pty Ltd  |  1300 656 895  |  braddon@thecleancloset.com.au  |  thecleancloset.com.au</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2026-04-18T03:50:35.253Z</dcterms:created>
  <dcterms:modified xsi:type="dcterms:W3CDTF">2026-04-18T03:50:35.253Z</dcterms:modified>
</cp:coreProperties>
</file>

<file path=docProps/custom.xml><?xml version="1.0" encoding="utf-8"?>
<Properties xmlns="http://schemas.openxmlformats.org/officeDocument/2006/custom-properties" xmlns:vt="http://schemas.openxmlformats.org/officeDocument/2006/docPropsVTypes"/>
</file>